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9" w:rsidRDefault="00B56CF7">
      <w:pPr>
        <w:pStyle w:val="30"/>
        <w:framePr w:w="10526" w:h="14897" w:hRule="exact" w:wrap="none" w:vAnchor="page" w:hAnchor="page" w:x="688" w:y="693"/>
        <w:shd w:val="clear" w:color="auto" w:fill="auto"/>
        <w:spacing w:after="124"/>
        <w:ind w:right="420"/>
      </w:pPr>
      <w:r>
        <w:t>Программа учебного предмета «Слушание музыки» ДПП «Фортепиано»,</w:t>
      </w:r>
      <w:r>
        <w:br/>
        <w:t>«Струнные инструменты», «Народные инст</w:t>
      </w:r>
      <w:r w:rsidR="0020332D">
        <w:t>рументы», «Хоровое пение».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 xml:space="preserve"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</w:t>
      </w:r>
      <w:bookmarkStart w:id="0" w:name="_GoBack"/>
      <w:bookmarkEnd w:id="0"/>
      <w:r>
        <w:t xml:space="preserve"> «Народные инструменты», «</w:t>
      </w:r>
      <w:r w:rsidR="00FA6900">
        <w:t>Хоровое пение</w:t>
      </w:r>
      <w:r>
        <w:t>».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 xml:space="preserve">Программа учитывает возрастные и индивидуальные особенности учащихся и ориентирована </w:t>
      </w:r>
      <w:proofErr w:type="gramStart"/>
      <w:r>
        <w:t>на</w:t>
      </w:r>
      <w:proofErr w:type="gramEnd"/>
      <w:r>
        <w:t>: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</w:pPr>
      <w:r>
        <w:t>развитие художественных способностей детей и формирование у учащихся потребности общения с явлениями музыкального искусства;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</w:pPr>
      <w: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</w:pPr>
      <w: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>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 xml:space="preserve">Срок реализации учебного предмета «Слушание музыки» для детей, поступивших </w:t>
      </w:r>
      <w:proofErr w:type="gramStart"/>
      <w:r>
        <w:t>в</w:t>
      </w:r>
      <w:proofErr w:type="gramEnd"/>
      <w:r>
        <w:t xml:space="preserve"> образовательное учреждение в 1 класс в возрасте с шести лет шести месяцев до девяти лет, составляет 3 года.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>Для учащихся 1 -3 классов занятия по предмету «Слушание музыки» предусмотрены 1 раз в неделю. Продолжительность урока 40 минут.</w:t>
      </w:r>
    </w:p>
    <w:p w:rsidR="00F91049" w:rsidRDefault="00B56CF7">
      <w:pPr>
        <w:pStyle w:val="40"/>
        <w:framePr w:w="10526" w:h="14897" w:hRule="exact" w:wrap="none" w:vAnchor="page" w:hAnchor="page" w:x="688" w:y="693"/>
        <w:shd w:val="clear" w:color="auto" w:fill="auto"/>
      </w:pPr>
      <w:r>
        <w:t>Цель: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</w:pPr>
      <w: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F91049" w:rsidRDefault="00B56CF7">
      <w:pPr>
        <w:pStyle w:val="40"/>
        <w:framePr w:w="10526" w:h="14897" w:hRule="exact" w:wrap="none" w:vAnchor="page" w:hAnchor="page" w:x="688" w:y="693"/>
        <w:shd w:val="clear" w:color="auto" w:fill="auto"/>
      </w:pPr>
      <w:r>
        <w:t>Задачи: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47"/>
        </w:tabs>
        <w:spacing w:before="0"/>
      </w:pPr>
      <w:r>
        <w:t>развитие интереса к классической музыке;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17"/>
        </w:tabs>
        <w:spacing w:before="0"/>
      </w:pPr>
      <w: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</w:pPr>
      <w:r>
        <w:t>воспитание эмоционального и интеллектуального отклика в процессе слушания;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17"/>
        </w:tabs>
        <w:spacing w:before="0"/>
      </w:pPr>
      <w:r>
        <w:t>приобретение необходимых каче</w:t>
      </w:r>
      <w:proofErr w:type="gramStart"/>
      <w:r>
        <w:t>ств сл</w:t>
      </w:r>
      <w:proofErr w:type="gramEnd"/>
      <w:r>
        <w:t>ухового внимания, умений следить за движением музыкальной мысли и развитием интонаций;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</w:pPr>
      <w:r>
        <w:t>осознание и усвоение некоторых понятий и представлений о музыкальных явлениях и средствах выразительности;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17"/>
        </w:tabs>
        <w:spacing w:before="0"/>
      </w:pPr>
      <w:r>
        <w:t>накопление слухового опыта, определенного круга интонаций и развитие музыкального мышления;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</w:pPr>
      <w:r>
        <w:t xml:space="preserve">развитие одного из важных эстетических чувств - синестезии (особой способности человека к </w:t>
      </w:r>
      <w:proofErr w:type="spellStart"/>
      <w:r>
        <w:t>межсенсорному</w:t>
      </w:r>
      <w:proofErr w:type="spellEnd"/>
      <w:r>
        <w:t xml:space="preserve"> восприятию);</w:t>
      </w:r>
    </w:p>
    <w:p w:rsidR="00F91049" w:rsidRDefault="00B56CF7">
      <w:pPr>
        <w:pStyle w:val="20"/>
        <w:framePr w:w="10526" w:h="14897" w:hRule="exact" w:wrap="none" w:vAnchor="page" w:hAnchor="page" w:x="688" w:y="693"/>
        <w:numPr>
          <w:ilvl w:val="0"/>
          <w:numId w:val="1"/>
        </w:numPr>
        <w:shd w:val="clear" w:color="auto" w:fill="auto"/>
        <w:tabs>
          <w:tab w:val="left" w:pos="947"/>
        </w:tabs>
        <w:spacing w:before="0"/>
      </w:pPr>
      <w:r>
        <w:t>развитие ассоциативно-образного мышления.</w:t>
      </w:r>
    </w:p>
    <w:p w:rsidR="00F91049" w:rsidRDefault="00B56CF7">
      <w:pPr>
        <w:pStyle w:val="20"/>
        <w:framePr w:w="10526" w:h="14897" w:hRule="exact" w:wrap="none" w:vAnchor="page" w:hAnchor="page" w:x="688" w:y="693"/>
        <w:shd w:val="clear" w:color="auto" w:fill="auto"/>
        <w:spacing w:before="0"/>
      </w:pPr>
      <w: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F91049" w:rsidRDefault="00F91049">
      <w:pPr>
        <w:rPr>
          <w:sz w:val="2"/>
          <w:szCs w:val="2"/>
        </w:rPr>
        <w:sectPr w:rsidR="00F910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lastRenderedPageBreak/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Программа содержит следующие разделы: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</w:pPr>
      <w:r>
        <w:t>сведения о затратах учебного времени, предусмотренного на освоение учебного предмета;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</w:pPr>
      <w:r>
        <w:t>распределение учебного материала по годам обучения;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</w:pPr>
      <w:r>
        <w:t>описание дидактических единиц учебного предмета;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</w:pPr>
      <w:r>
        <w:t>требования к уровню подготовки учащихся;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</w:pPr>
      <w:r>
        <w:t>формы и методы контроля, система оценок;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</w:pPr>
      <w:r>
        <w:t>методическое обеспечение учебного процесса.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В соответствии с данными направлениями строится основной раздел программы "Содержание учебного предмета".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На первом году обучения дети должны: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</w:pPr>
      <w:proofErr w:type="gramStart"/>
      <w:r>
        <w:t>научиться слушать классическую музыку (инструментальную, оркестровую, вокальную) как русских композиторов, так и зарубежных (Чайковского, Глинки, Шумана, Грига), понимать ее содержание, характер, чувства и настроения, которые она выражает;</w:t>
      </w:r>
      <w:proofErr w:type="gramEnd"/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</w:pPr>
      <w:r>
        <w:t>находить изобразительные моменты;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proofErr w:type="gramStart"/>
      <w:r>
        <w:t>-различать отдельные выразительные средства музыки: темп (быстрый, медленный), динамику (тихо, громко), регистр (высокий, средний, низкий), направление мелодии;</w:t>
      </w:r>
      <w:proofErr w:type="gramEnd"/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-различать интонационные оттенки в музыке (вопросительные, утвердительные, просящие, грозные и т.д.);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-получить запас ярких художественных впечатлений от непосредственного общения с некоторыми лучшими образцами детской народной и классической музыки.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На втором году обучения учащиеся должны познакомиться: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1"/>
        </w:numPr>
        <w:shd w:val="clear" w:color="auto" w:fill="auto"/>
        <w:tabs>
          <w:tab w:val="left" w:pos="980"/>
        </w:tabs>
        <w:spacing w:before="0"/>
      </w:pPr>
      <w:r>
        <w:t>с различными музыкальными инструментами (старинными, с группами инструментов симфонического и народного оркестров), различать их звучание, узнавать их в прослушанном музыкальном произведении или фрагменте;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</w:pPr>
      <w:r>
        <w:t>с вокальной музыкой и основными тембрами человеческих голосов;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</w:pPr>
      <w:r>
        <w:t>с жанрами песен, романсов, хоровой и инструментальной музыки разных эпох.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На третьем году обучения решается задача восприятия художественного целого. 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Учащиеся должны познакомиться с русской и зарубежной музыкой ХХ века; с жанрами балета и оперы.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</w:pPr>
      <w:r>
        <w:t>поисково-творческие (творческие задания, участие детей в обсуждении, беседах);</w:t>
      </w:r>
    </w:p>
    <w:p w:rsidR="00F91049" w:rsidRDefault="00B56CF7">
      <w:pPr>
        <w:pStyle w:val="20"/>
        <w:framePr w:w="10526" w:h="14717" w:hRule="exact" w:wrap="none" w:vAnchor="page" w:hAnchor="page" w:x="688" w:y="692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</w:pPr>
      <w:r>
        <w:t>игровые (разнообразные формы игрового моделирования).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proofErr w:type="gramStart"/>
      <w:r>
        <w:t xml:space="preserve">Учебные аудитории, предназначенные для реализации учебного предмета, оснащены пианино,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F91049" w:rsidRDefault="00B56CF7">
      <w:pPr>
        <w:pStyle w:val="20"/>
        <w:framePr w:w="10526" w:h="14717" w:hRule="exact" w:wrap="none" w:vAnchor="page" w:hAnchor="page" w:x="688" w:y="692"/>
        <w:shd w:val="clear" w:color="auto" w:fill="auto"/>
        <w:spacing w:before="0"/>
      </w:pPr>
      <w:r>
        <w:t>Для работы со специализированными материалами аудитория оснащена современным оборудованием для просмотра видеоматериалов и прослушивания музыкальных произведений.</w:t>
      </w:r>
    </w:p>
    <w:p w:rsidR="00F91049" w:rsidRDefault="00F91049">
      <w:pPr>
        <w:rPr>
          <w:sz w:val="2"/>
          <w:szCs w:val="2"/>
        </w:rPr>
      </w:pPr>
    </w:p>
    <w:sectPr w:rsidR="00F910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51" w:rsidRDefault="009A3251">
      <w:r>
        <w:separator/>
      </w:r>
    </w:p>
  </w:endnote>
  <w:endnote w:type="continuationSeparator" w:id="0">
    <w:p w:rsidR="009A3251" w:rsidRDefault="009A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51" w:rsidRDefault="009A3251"/>
  </w:footnote>
  <w:footnote w:type="continuationSeparator" w:id="0">
    <w:p w:rsidR="009A3251" w:rsidRDefault="009A32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026"/>
    <w:multiLevelType w:val="multilevel"/>
    <w:tmpl w:val="67DE4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6E0439"/>
    <w:multiLevelType w:val="multilevel"/>
    <w:tmpl w:val="41AA8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9"/>
    <w:rsid w:val="0020332D"/>
    <w:rsid w:val="005B78A0"/>
    <w:rsid w:val="006115A0"/>
    <w:rsid w:val="006C7052"/>
    <w:rsid w:val="009A3251"/>
    <w:rsid w:val="00B56CF7"/>
    <w:rsid w:val="00D77AFB"/>
    <w:rsid w:val="00F91049"/>
    <w:rsid w:val="00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уч.части</dc:creator>
  <cp:lastModifiedBy>секретарь уч.части</cp:lastModifiedBy>
  <cp:revision>5</cp:revision>
  <dcterms:created xsi:type="dcterms:W3CDTF">2021-02-10T08:19:00Z</dcterms:created>
  <dcterms:modified xsi:type="dcterms:W3CDTF">2021-02-11T08:41:00Z</dcterms:modified>
</cp:coreProperties>
</file>